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2A" w:rsidRPr="002F372A" w:rsidRDefault="002F372A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Об уголовной ответственности за воспрепятствование законной предпринимательской деятельности.</w:t>
      </w:r>
      <w:bookmarkStart w:id="0" w:name="_GoBack"/>
      <w:bookmarkEnd w:id="0"/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Конституцией РФ, </w:t>
      </w:r>
      <w:hyperlink r:id="rId4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Гражданским Кодексом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и иными федеральными законами каждому дано право на свободное использование своих способностей для осуществления предпринимательской деятельности, свободу договора, недопустимости безосновательного вмешательства в частные дела, беспрепятственного осуществления гражданских прав.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Вопросы защиты прав предпринимателей находятся на постоянном контроле </w:t>
      </w:r>
      <w:hyperlink r:id="rId5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прокуратуры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Вместе с тем отсутствие обращений от предпринимателей в правоохранительные органы затрудняет выявление преступлений, посягающих на законное осуществление предпринимательской деятельности.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Лицам, осуществляющим предпринимательскую деятельность необходимо помнить, что в случаях совершения должностным лицом с использованием своего служебного положения незаконного ограничения самостоятельности или же незаконного вмешательства в деятельность индивидуального предпринимателя или юридического лица, наступает уголовная ответственность, предусмотренная </w:t>
      </w:r>
      <w:hyperlink r:id="rId6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ст. 169 Уголовного кодекса</w:t>
        </w:r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 xml:space="preserve"> Р</w:t>
        </w:r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 xml:space="preserve">оссийской </w:t>
        </w:r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едерации.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  <w:t>Действие названной нормы распространяется на неправомерный отказ в государственной регистрации индивидуального предпринимателя или юридического лица либо уклонение от их регистрации, неправомерный отказ в выдаче специального разрешения (лицензии) на осуществление определенной деятельности либо уклонение от его выдачи, ограничение прав и законных интересов индивидуального предпринимателя или юридического лица в зависимости от организационно-правовой формы,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лица, если эти деяния совершены должностным лицом с использованием своего служебного положения.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  <w:t>Кроме того, уголовная ответственность предусмотрена за те же деяния, совершенные в нарушение вступившего в законную силу судебного акта, а равно причинившие крупный ущерб, под которым в примечании обозначенной статьи понимается ущерб в сумме, превышающей один миллион пятьсот тысяч рублей. Санкция данной нормы предусматривает ответственность виновных лиц вплоть до лишения свободы на срок до трех лет.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Расследование уголовных дел и проведение проверок по заявлениям и сообщениям о преступлениях, предусмотренных </w:t>
      </w:r>
      <w:hyperlink r:id="rId7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ст. 169 УК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 соответствии с положениями </w:t>
      </w:r>
      <w:hyperlink r:id="rId8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ст. 151 УПК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относится к компетенции следователей </w:t>
      </w:r>
      <w:hyperlink r:id="rId9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Следственного комитета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362B3" w:rsidRPr="002F372A" w:rsidRDefault="002F372A" w:rsidP="0013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Также с</w:t>
      </w:r>
      <w:r w:rsidR="001362B3"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заявлением о возбуждении уголовного дела по фактам воспрепятствования законной предпринимательской деятельности следует обращаться в отдел внутренних дел по месту совершения незаконных действий, в органы прокуратуры на местах, в том числе через интернет-приемные официальных сайтов.</w:t>
      </w:r>
    </w:p>
    <w:p w:rsidR="00960E94" w:rsidRDefault="00960E94"/>
    <w:sectPr w:rsidR="0096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F"/>
    <w:rsid w:val="001362B3"/>
    <w:rsid w:val="002F372A"/>
    <w:rsid w:val="00914D93"/>
    <w:rsid w:val="00960E94"/>
    <w:rsid w:val="009A7ABF"/>
    <w:rsid w:val="00A35B98"/>
    <w:rsid w:val="00B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66B8"/>
  <w15:chartTrackingRefBased/>
  <w15:docId w15:val="{94F2FA31-E25C-445E-A7A9-56FF449F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seldon.com/away?to=http%3a%2f%2fzakonbase.ru%2fupk%2fstatja-1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myseldon.com/away?to=http%3a%2f%2fzakonbase.ru%2fugolovnyj-kodeks%2fstatja-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yseldon.com/away?to=http%3a%2f%2fzakonbase.ru%2fugolovnyj-kodeks%2fstatja-1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s.myseldon.com/away?to=http%3a%2f%2fprocrf.ru%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ws.myseldon.com/away?to=http%3a%2f%2fzakonbase.ru%2fgrazhdanskij-kodeks%2fchast-1%2f" TargetMode="External"/><Relationship Id="rId9" Type="http://schemas.openxmlformats.org/officeDocument/2006/relationships/hyperlink" Target="https://news.myseldon.com/away?to=http%3a%2f%2fsledcomr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Екатерина Владимировна</dc:creator>
  <cp:keywords/>
  <dc:description/>
  <cp:lastModifiedBy>Симоненко Екатерина Владимировна</cp:lastModifiedBy>
  <cp:revision>2</cp:revision>
  <cp:lastPrinted>2021-02-25T12:14:00Z</cp:lastPrinted>
  <dcterms:created xsi:type="dcterms:W3CDTF">2021-03-01T02:09:00Z</dcterms:created>
  <dcterms:modified xsi:type="dcterms:W3CDTF">2021-03-01T02:09:00Z</dcterms:modified>
</cp:coreProperties>
</file>